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5E" w:rsidRPr="00E20BAA" w:rsidRDefault="00684BDE" w:rsidP="00684BDE">
      <w:pPr>
        <w:jc w:val="center"/>
        <w:rPr>
          <w:rFonts w:cs="Arial"/>
          <w:b/>
          <w:sz w:val="32"/>
          <w:szCs w:val="32"/>
          <w:u w:val="single"/>
        </w:rPr>
      </w:pPr>
      <w:r w:rsidRPr="00E20BAA">
        <w:rPr>
          <w:rFonts w:cs="Arial"/>
          <w:b/>
          <w:sz w:val="32"/>
          <w:szCs w:val="32"/>
          <w:u w:val="single"/>
        </w:rPr>
        <w:t>Learning and Teaching Policy</w:t>
      </w:r>
    </w:p>
    <w:p w:rsidR="00684BDE" w:rsidRPr="002D3361" w:rsidRDefault="00684BDE" w:rsidP="00684BDE">
      <w:pPr>
        <w:rPr>
          <w:rFonts w:cs="Arial"/>
          <w:b/>
          <w:i/>
        </w:rPr>
      </w:pPr>
    </w:p>
    <w:p w:rsidR="00684BDE" w:rsidRPr="002D3361" w:rsidRDefault="00E20BAA" w:rsidP="00684BDE">
      <w:pPr>
        <w:rPr>
          <w:rFonts w:cs="Arial"/>
          <w:b/>
          <w:i/>
        </w:rPr>
      </w:pPr>
      <w:r w:rsidRPr="002D3361">
        <w:rPr>
          <w:rFonts w:cs="Arial"/>
          <w:b/>
          <w:i/>
        </w:rPr>
        <w:t>Definition</w:t>
      </w:r>
      <w:r w:rsidR="00684BDE" w:rsidRPr="002D3361">
        <w:rPr>
          <w:rFonts w:cs="Arial"/>
          <w:b/>
          <w:i/>
        </w:rPr>
        <w:t xml:space="preserve"> </w:t>
      </w:r>
    </w:p>
    <w:p w:rsidR="00684BDE" w:rsidRPr="00E20BAA" w:rsidRDefault="00684BDE" w:rsidP="00684BDE">
      <w:pPr>
        <w:rPr>
          <w:rFonts w:cs="Arial"/>
        </w:rPr>
      </w:pPr>
      <w:r w:rsidRPr="00E20BAA">
        <w:rPr>
          <w:rFonts w:cs="Arial"/>
        </w:rPr>
        <w:t>Learning is life-long, life-giving and engages the whole person in acquiring knowledge, skills and attitudes of heart, mind and spirit that equip him/her for the process of living.</w:t>
      </w:r>
    </w:p>
    <w:p w:rsidR="00684BDE" w:rsidRPr="00E20BAA" w:rsidRDefault="00684BDE" w:rsidP="00684BDE">
      <w:pPr>
        <w:rPr>
          <w:rFonts w:cs="Arial"/>
        </w:rPr>
      </w:pPr>
      <w:r w:rsidRPr="00E20BAA">
        <w:rPr>
          <w:rFonts w:cs="Arial"/>
        </w:rPr>
        <w:t>Teaching is managing the process of engaging the human person in learning through a partnership with the home, school and wider community.</w:t>
      </w:r>
    </w:p>
    <w:p w:rsidR="00684BDE" w:rsidRPr="00E20BAA" w:rsidRDefault="00684BDE" w:rsidP="00684BDE">
      <w:pPr>
        <w:rPr>
          <w:rFonts w:cs="Arial"/>
        </w:rPr>
      </w:pPr>
    </w:p>
    <w:p w:rsidR="00684BDE" w:rsidRPr="002D3361" w:rsidRDefault="00684BDE" w:rsidP="00684BDE">
      <w:pPr>
        <w:rPr>
          <w:rFonts w:cs="Arial"/>
          <w:b/>
          <w:i/>
        </w:rPr>
      </w:pPr>
      <w:r w:rsidRPr="002D3361">
        <w:rPr>
          <w:rFonts w:cs="Arial"/>
          <w:b/>
          <w:i/>
        </w:rPr>
        <w:t>Rationale</w:t>
      </w:r>
    </w:p>
    <w:p w:rsidR="00684BDE" w:rsidRPr="00E20BAA" w:rsidRDefault="00684BDE" w:rsidP="00684BDE">
      <w:pPr>
        <w:rPr>
          <w:rFonts w:cs="Arial"/>
        </w:rPr>
      </w:pPr>
      <w:r w:rsidRPr="00E20BAA">
        <w:rPr>
          <w:rFonts w:cs="Arial"/>
        </w:rPr>
        <w:t xml:space="preserve">St William’s </w:t>
      </w:r>
      <w:r w:rsidR="00E20BAA">
        <w:rPr>
          <w:rFonts w:cs="Arial"/>
        </w:rPr>
        <w:t xml:space="preserve">School </w:t>
      </w:r>
      <w:r w:rsidRPr="00E20BAA">
        <w:rPr>
          <w:rFonts w:cs="Arial"/>
        </w:rPr>
        <w:t xml:space="preserve">embraces the Catholic Education Vision to teach, challenge and transform.  We promote faith in Jesus Christ, </w:t>
      </w:r>
      <w:r w:rsidR="0032043A" w:rsidRPr="00E20BAA">
        <w:rPr>
          <w:rFonts w:cs="Arial"/>
        </w:rPr>
        <w:t>l</w:t>
      </w:r>
      <w:r w:rsidRPr="00E20BAA">
        <w:rPr>
          <w:rFonts w:cs="Arial"/>
        </w:rPr>
        <w:t>earning and teaching about Jesus, the gospel and the faith of the Catholic Christian community.  We challenge those we educate to live in communion with God, others and the whole of creation.  We educate for a transformed world in communion, by nurturing the gifts and potential of each person.</w:t>
      </w:r>
    </w:p>
    <w:p w:rsidR="00684BDE" w:rsidRPr="00E20BAA" w:rsidRDefault="00684BDE" w:rsidP="00684BDE">
      <w:pPr>
        <w:rPr>
          <w:rFonts w:cs="Arial"/>
          <w:i/>
        </w:rPr>
      </w:pPr>
      <w:r w:rsidRPr="00E20BAA">
        <w:rPr>
          <w:rFonts w:cs="Arial"/>
          <w:i/>
        </w:rPr>
        <w:t>Ref:</w:t>
      </w:r>
      <w:r w:rsidR="00E20BAA">
        <w:rPr>
          <w:rFonts w:cs="Arial"/>
          <w:i/>
        </w:rPr>
        <w:t xml:space="preserve"> Strategic Renewal Framework 2012-2016</w:t>
      </w:r>
    </w:p>
    <w:p w:rsidR="0032043A" w:rsidRPr="00E20BAA" w:rsidRDefault="0032043A" w:rsidP="00684BDE">
      <w:pPr>
        <w:rPr>
          <w:rFonts w:cs="Arial"/>
        </w:rPr>
      </w:pPr>
    </w:p>
    <w:p w:rsidR="0032043A" w:rsidRPr="002D3361" w:rsidRDefault="00E20BAA" w:rsidP="00684BDE">
      <w:pPr>
        <w:rPr>
          <w:rFonts w:cs="Arial"/>
          <w:b/>
          <w:i/>
        </w:rPr>
      </w:pPr>
      <w:r w:rsidRPr="002D3361">
        <w:rPr>
          <w:rFonts w:cs="Arial"/>
          <w:b/>
          <w:i/>
        </w:rPr>
        <w:t>Values</w:t>
      </w:r>
    </w:p>
    <w:p w:rsidR="0032043A" w:rsidRPr="00E20BAA" w:rsidRDefault="0032043A" w:rsidP="00684BDE">
      <w:pPr>
        <w:rPr>
          <w:rFonts w:cs="Arial"/>
        </w:rPr>
      </w:pPr>
      <w:r w:rsidRPr="00E20BAA">
        <w:rPr>
          <w:rFonts w:cs="Arial"/>
        </w:rPr>
        <w:t>In the spirit of the St William’s Vision and Mission Statements</w:t>
      </w:r>
      <w:r w:rsidR="00E20BAA">
        <w:rPr>
          <w:rFonts w:cs="Arial"/>
        </w:rPr>
        <w:t>,</w:t>
      </w:r>
      <w:r w:rsidRPr="00E20BAA">
        <w:rPr>
          <w:rFonts w:cs="Arial"/>
        </w:rPr>
        <w:t xml:space="preserve"> we value:</w:t>
      </w:r>
    </w:p>
    <w:p w:rsidR="0032043A" w:rsidRPr="00E20BAA" w:rsidRDefault="0032043A" w:rsidP="0032043A">
      <w:pPr>
        <w:numPr>
          <w:ilvl w:val="0"/>
          <w:numId w:val="1"/>
        </w:numPr>
        <w:rPr>
          <w:rFonts w:cs="Arial"/>
        </w:rPr>
      </w:pPr>
      <w:r w:rsidRPr="00E20BAA">
        <w:rPr>
          <w:rFonts w:cs="Arial"/>
        </w:rPr>
        <w:t>Our Catholic Christian tradition</w:t>
      </w:r>
    </w:p>
    <w:p w:rsidR="0032043A" w:rsidRPr="00E20BAA" w:rsidRDefault="0032043A" w:rsidP="0032043A">
      <w:pPr>
        <w:numPr>
          <w:ilvl w:val="0"/>
          <w:numId w:val="1"/>
        </w:numPr>
        <w:rPr>
          <w:rFonts w:cs="Arial"/>
        </w:rPr>
      </w:pPr>
      <w:r w:rsidRPr="00E20BAA">
        <w:rPr>
          <w:rFonts w:cs="Arial"/>
        </w:rPr>
        <w:t>Dignity and justice for all</w:t>
      </w:r>
    </w:p>
    <w:p w:rsidR="0032043A" w:rsidRPr="00E20BAA" w:rsidRDefault="0032043A" w:rsidP="0032043A">
      <w:pPr>
        <w:numPr>
          <w:ilvl w:val="0"/>
          <w:numId w:val="1"/>
        </w:numPr>
        <w:rPr>
          <w:rFonts w:cs="Arial"/>
        </w:rPr>
      </w:pPr>
      <w:r w:rsidRPr="00E20BAA">
        <w:rPr>
          <w:rFonts w:cs="Arial"/>
        </w:rPr>
        <w:t>Catholic Christian community</w:t>
      </w:r>
    </w:p>
    <w:p w:rsidR="0032043A" w:rsidRPr="00E20BAA" w:rsidRDefault="0032043A" w:rsidP="0032043A">
      <w:pPr>
        <w:numPr>
          <w:ilvl w:val="0"/>
          <w:numId w:val="1"/>
        </w:numPr>
        <w:rPr>
          <w:rFonts w:cs="Arial"/>
        </w:rPr>
      </w:pPr>
      <w:r w:rsidRPr="00E20BAA">
        <w:rPr>
          <w:rFonts w:cs="Arial"/>
        </w:rPr>
        <w:t>High quality learning</w:t>
      </w:r>
    </w:p>
    <w:p w:rsidR="0032043A" w:rsidRPr="00E20BAA" w:rsidRDefault="0032043A" w:rsidP="0032043A">
      <w:pPr>
        <w:numPr>
          <w:ilvl w:val="0"/>
          <w:numId w:val="1"/>
        </w:numPr>
        <w:rPr>
          <w:rFonts w:cs="Arial"/>
        </w:rPr>
      </w:pPr>
      <w:r w:rsidRPr="00E20BAA">
        <w:rPr>
          <w:rFonts w:cs="Arial"/>
        </w:rPr>
        <w:t>Collaboration and subsidiarity</w:t>
      </w:r>
    </w:p>
    <w:p w:rsidR="0032043A" w:rsidRPr="00E20BAA" w:rsidRDefault="0032043A" w:rsidP="0032043A">
      <w:pPr>
        <w:numPr>
          <w:ilvl w:val="0"/>
          <w:numId w:val="1"/>
        </w:numPr>
        <w:rPr>
          <w:rFonts w:cs="Arial"/>
        </w:rPr>
      </w:pPr>
      <w:r w:rsidRPr="00E20BAA">
        <w:rPr>
          <w:rFonts w:cs="Arial"/>
        </w:rPr>
        <w:t>Creativity</w:t>
      </w:r>
    </w:p>
    <w:p w:rsidR="0032043A" w:rsidRPr="00E20BAA" w:rsidRDefault="0032043A" w:rsidP="0032043A">
      <w:pPr>
        <w:numPr>
          <w:ilvl w:val="0"/>
          <w:numId w:val="1"/>
        </w:numPr>
        <w:rPr>
          <w:rFonts w:cs="Arial"/>
        </w:rPr>
      </w:pPr>
      <w:r w:rsidRPr="00E20BAA">
        <w:rPr>
          <w:rFonts w:cs="Arial"/>
        </w:rPr>
        <w:t>Stewardship</w:t>
      </w:r>
    </w:p>
    <w:p w:rsidR="0032043A" w:rsidRPr="00E20BAA" w:rsidRDefault="0032043A" w:rsidP="0032043A">
      <w:pPr>
        <w:numPr>
          <w:ilvl w:val="0"/>
          <w:numId w:val="1"/>
        </w:numPr>
        <w:rPr>
          <w:rFonts w:cs="Arial"/>
        </w:rPr>
      </w:pPr>
      <w:r w:rsidRPr="00E20BAA">
        <w:rPr>
          <w:rFonts w:cs="Arial"/>
        </w:rPr>
        <w:t>A mutual accountability</w:t>
      </w:r>
    </w:p>
    <w:p w:rsidR="0032043A" w:rsidRPr="00E20BAA" w:rsidRDefault="0032043A" w:rsidP="0032043A">
      <w:pPr>
        <w:rPr>
          <w:rFonts w:cs="Arial"/>
        </w:rPr>
      </w:pPr>
    </w:p>
    <w:p w:rsidR="0032043A" w:rsidRPr="002D3361" w:rsidRDefault="0032043A" w:rsidP="0032043A">
      <w:pPr>
        <w:rPr>
          <w:rFonts w:cs="Arial"/>
          <w:b/>
          <w:i/>
        </w:rPr>
      </w:pPr>
      <w:r w:rsidRPr="002D3361">
        <w:rPr>
          <w:rFonts w:cs="Arial"/>
          <w:b/>
          <w:i/>
        </w:rPr>
        <w:t>Policy</w:t>
      </w:r>
    </w:p>
    <w:p w:rsidR="0032043A" w:rsidRDefault="0032043A" w:rsidP="0032043A">
      <w:pPr>
        <w:rPr>
          <w:rFonts w:cs="Arial"/>
        </w:rPr>
      </w:pPr>
      <w:r w:rsidRPr="00E20BAA">
        <w:rPr>
          <w:rFonts w:cs="Arial"/>
        </w:rPr>
        <w:t>St William’s School is committed to inclusive and holistic education for all.  We provide high quality learning and teaching opportunities under the guidance of Brisbane Catholic Education (BCE)</w:t>
      </w:r>
      <w:r w:rsidR="00162BB5">
        <w:rPr>
          <w:rFonts w:cs="Arial"/>
        </w:rPr>
        <w:t>.  We are guided by the formal curriculum outlined by the Australian Curriculum, Assessment and Reporting Authority (ACARA) and, during the transition to a fully national curriculum, the Queensland Studies Auth</w:t>
      </w:r>
      <w:bookmarkStart w:id="0" w:name="_GoBack"/>
      <w:bookmarkEnd w:id="0"/>
      <w:r w:rsidR="00162BB5">
        <w:rPr>
          <w:rFonts w:cs="Arial"/>
        </w:rPr>
        <w:t>ority (QSA) Syllabus Documents continue to guide teaching and learning across some learning areas. The Religious Education Curriculum is formed by BCE and is currently being revised to align with the national curriculum. We will continue to engage with the learning areas outlined by ACARA as each national learning area is introduced.</w:t>
      </w:r>
      <w:r w:rsidR="00162BB5" w:rsidRPr="00E20BAA">
        <w:rPr>
          <w:rFonts w:cs="Arial"/>
        </w:rPr>
        <w:t xml:space="preserve"> </w:t>
      </w:r>
    </w:p>
    <w:p w:rsidR="00162BB5" w:rsidRPr="00E20BAA" w:rsidRDefault="00162BB5" w:rsidP="0032043A">
      <w:pPr>
        <w:rPr>
          <w:rFonts w:cs="Arial"/>
        </w:rPr>
      </w:pPr>
    </w:p>
    <w:p w:rsidR="0032043A" w:rsidRPr="002D3361" w:rsidRDefault="00162BB5" w:rsidP="0032043A">
      <w:pPr>
        <w:rPr>
          <w:rFonts w:cs="Arial"/>
          <w:b/>
          <w:i/>
        </w:rPr>
      </w:pPr>
      <w:r w:rsidRPr="002D3361">
        <w:rPr>
          <w:rFonts w:cs="Arial"/>
          <w:b/>
          <w:i/>
        </w:rPr>
        <w:t>Procedures</w:t>
      </w:r>
    </w:p>
    <w:p w:rsidR="00AA7139" w:rsidRPr="002D3361" w:rsidRDefault="00AA7139" w:rsidP="00162BB5">
      <w:pPr>
        <w:numPr>
          <w:ilvl w:val="0"/>
          <w:numId w:val="2"/>
        </w:numPr>
        <w:rPr>
          <w:rFonts w:cs="Arial"/>
        </w:rPr>
        <w:sectPr w:rsidR="00AA7139" w:rsidRPr="002D3361" w:rsidSect="00E20BAA">
          <w:pgSz w:w="11906" w:h="16838"/>
          <w:pgMar w:top="284" w:right="1134" w:bottom="284" w:left="1134" w:header="709" w:footer="709" w:gutter="0"/>
          <w:cols w:space="708"/>
          <w:docGrid w:linePitch="360"/>
        </w:sectPr>
      </w:pPr>
    </w:p>
    <w:p w:rsidR="0032043A" w:rsidRDefault="0032043A" w:rsidP="00162BB5">
      <w:pPr>
        <w:numPr>
          <w:ilvl w:val="0"/>
          <w:numId w:val="2"/>
        </w:numPr>
        <w:rPr>
          <w:rFonts w:cs="Arial"/>
        </w:rPr>
      </w:pPr>
      <w:r w:rsidRPr="00E20BAA">
        <w:rPr>
          <w:rFonts w:cs="Arial"/>
        </w:rPr>
        <w:t>Academic competitions</w:t>
      </w:r>
    </w:p>
    <w:p w:rsidR="00162BB5" w:rsidRDefault="00162BB5" w:rsidP="00162BB5">
      <w:pPr>
        <w:numPr>
          <w:ilvl w:val="0"/>
          <w:numId w:val="2"/>
        </w:numPr>
        <w:rPr>
          <w:rFonts w:cs="Arial"/>
        </w:rPr>
      </w:pPr>
      <w:r>
        <w:rPr>
          <w:rFonts w:cs="Arial"/>
        </w:rPr>
        <w:t>General Capabilities</w:t>
      </w:r>
    </w:p>
    <w:p w:rsidR="003B6810" w:rsidRDefault="003B6810" w:rsidP="003B6810">
      <w:pPr>
        <w:numPr>
          <w:ilvl w:val="0"/>
          <w:numId w:val="2"/>
        </w:numPr>
        <w:rPr>
          <w:rFonts w:cs="Arial"/>
        </w:rPr>
      </w:pPr>
      <w:r w:rsidRPr="00E20BAA">
        <w:rPr>
          <w:rFonts w:cs="Arial"/>
        </w:rPr>
        <w:t>Resourcing</w:t>
      </w:r>
    </w:p>
    <w:p w:rsidR="003B6810" w:rsidRDefault="003B6810" w:rsidP="003B6810">
      <w:pPr>
        <w:numPr>
          <w:ilvl w:val="0"/>
          <w:numId w:val="2"/>
        </w:numPr>
        <w:rPr>
          <w:rFonts w:cs="Arial"/>
        </w:rPr>
      </w:pPr>
      <w:r>
        <w:rPr>
          <w:rFonts w:cs="Arial"/>
        </w:rPr>
        <w:t>ACARA</w:t>
      </w:r>
    </w:p>
    <w:p w:rsidR="003B6810" w:rsidRPr="00E20BAA" w:rsidRDefault="003B6810" w:rsidP="003B6810">
      <w:pPr>
        <w:numPr>
          <w:ilvl w:val="0"/>
          <w:numId w:val="2"/>
        </w:numPr>
        <w:rPr>
          <w:rFonts w:cs="Arial"/>
        </w:rPr>
      </w:pPr>
      <w:r>
        <w:rPr>
          <w:rFonts w:cs="Arial"/>
        </w:rPr>
        <w:t>Cross Curriculum</w:t>
      </w:r>
      <w:r w:rsidR="004A53E8">
        <w:rPr>
          <w:rFonts w:cs="Arial"/>
        </w:rPr>
        <w:t xml:space="preserve"> Priorities</w:t>
      </w:r>
    </w:p>
    <w:p w:rsidR="004A53E8" w:rsidRPr="00E20BAA" w:rsidRDefault="004A53E8" w:rsidP="004A53E8">
      <w:pPr>
        <w:numPr>
          <w:ilvl w:val="0"/>
          <w:numId w:val="2"/>
        </w:numPr>
        <w:rPr>
          <w:rFonts w:cs="Arial"/>
        </w:rPr>
      </w:pPr>
      <w:r w:rsidRPr="00E20BAA">
        <w:rPr>
          <w:rFonts w:cs="Arial"/>
        </w:rPr>
        <w:t>Sport</w:t>
      </w:r>
    </w:p>
    <w:p w:rsidR="00162BB5" w:rsidRPr="00E20BAA" w:rsidRDefault="00162BB5" w:rsidP="00162BB5">
      <w:pPr>
        <w:rPr>
          <w:rFonts w:cs="Arial"/>
        </w:rPr>
        <w:sectPr w:rsidR="00162BB5" w:rsidRPr="00E20BAA" w:rsidSect="002D3361">
          <w:type w:val="continuous"/>
          <w:pgSz w:w="11906" w:h="16838"/>
          <w:pgMar w:top="284" w:right="1134" w:bottom="284" w:left="1134" w:header="709" w:footer="709" w:gutter="0"/>
          <w:cols w:num="2" w:space="708"/>
          <w:docGrid w:linePitch="360"/>
        </w:sectPr>
      </w:pPr>
    </w:p>
    <w:p w:rsidR="0032043A" w:rsidRPr="00E20BAA" w:rsidRDefault="0032043A" w:rsidP="00162BB5">
      <w:pPr>
        <w:numPr>
          <w:ilvl w:val="0"/>
          <w:numId w:val="2"/>
        </w:numPr>
        <w:rPr>
          <w:rFonts w:cs="Arial"/>
        </w:rPr>
      </w:pPr>
      <w:r w:rsidRPr="00E20BAA">
        <w:rPr>
          <w:rFonts w:cs="Arial"/>
        </w:rPr>
        <w:t>Active After School program</w:t>
      </w:r>
    </w:p>
    <w:p w:rsidR="00E3118B" w:rsidRPr="00E20BAA" w:rsidRDefault="00E3118B" w:rsidP="00E3118B">
      <w:pPr>
        <w:numPr>
          <w:ilvl w:val="0"/>
          <w:numId w:val="2"/>
        </w:numPr>
        <w:rPr>
          <w:rFonts w:cs="Arial"/>
        </w:rPr>
      </w:pPr>
      <w:r w:rsidRPr="00E20BAA">
        <w:rPr>
          <w:rFonts w:cs="Arial"/>
        </w:rPr>
        <w:t>Homework</w:t>
      </w:r>
    </w:p>
    <w:p w:rsidR="00E3118B" w:rsidRPr="00E20BAA" w:rsidRDefault="00E3118B" w:rsidP="00E3118B">
      <w:pPr>
        <w:numPr>
          <w:ilvl w:val="0"/>
          <w:numId w:val="2"/>
        </w:numPr>
        <w:rPr>
          <w:rFonts w:cs="Arial"/>
        </w:rPr>
      </w:pPr>
      <w:r w:rsidRPr="00E20BAA">
        <w:rPr>
          <w:rFonts w:cs="Arial"/>
        </w:rPr>
        <w:t>Sporting competitions</w:t>
      </w:r>
    </w:p>
    <w:p w:rsidR="0032043A" w:rsidRPr="00E20BAA" w:rsidRDefault="0032043A" w:rsidP="00162BB5">
      <w:pPr>
        <w:numPr>
          <w:ilvl w:val="0"/>
          <w:numId w:val="2"/>
        </w:numPr>
        <w:rPr>
          <w:rFonts w:cs="Arial"/>
        </w:rPr>
      </w:pPr>
      <w:r w:rsidRPr="00E20BAA">
        <w:rPr>
          <w:rFonts w:cs="Arial"/>
        </w:rPr>
        <w:t>Arts</w:t>
      </w:r>
    </w:p>
    <w:p w:rsidR="00E3118B" w:rsidRDefault="00E3118B" w:rsidP="00162BB5">
      <w:pPr>
        <w:numPr>
          <w:ilvl w:val="0"/>
          <w:numId w:val="2"/>
        </w:numPr>
        <w:rPr>
          <w:rFonts w:cs="Arial"/>
        </w:rPr>
      </w:pPr>
      <w:r>
        <w:rPr>
          <w:rFonts w:cs="Arial"/>
        </w:rPr>
        <w:t>Incursions</w:t>
      </w:r>
    </w:p>
    <w:p w:rsidR="00AA7139" w:rsidRPr="00E20BAA" w:rsidRDefault="00AA7139" w:rsidP="00AA7139">
      <w:pPr>
        <w:numPr>
          <w:ilvl w:val="0"/>
          <w:numId w:val="2"/>
        </w:numPr>
        <w:rPr>
          <w:rFonts w:cs="Arial"/>
        </w:rPr>
      </w:pPr>
      <w:r w:rsidRPr="00E20BAA">
        <w:rPr>
          <w:rFonts w:cs="Arial"/>
        </w:rPr>
        <w:t>Staff professional development</w:t>
      </w:r>
    </w:p>
    <w:p w:rsidR="0032043A" w:rsidRPr="00E20BAA" w:rsidRDefault="0032043A" w:rsidP="00162BB5">
      <w:pPr>
        <w:numPr>
          <w:ilvl w:val="0"/>
          <w:numId w:val="2"/>
        </w:numPr>
        <w:rPr>
          <w:rFonts w:cs="Arial"/>
        </w:rPr>
      </w:pPr>
      <w:r w:rsidRPr="00E20BAA">
        <w:rPr>
          <w:rFonts w:cs="Arial"/>
        </w:rPr>
        <w:t>Assessment, testing &amp; reporting</w:t>
      </w:r>
    </w:p>
    <w:p w:rsidR="00AA7139" w:rsidRPr="00E20BAA" w:rsidRDefault="00AA7139" w:rsidP="00AA7139">
      <w:pPr>
        <w:numPr>
          <w:ilvl w:val="0"/>
          <w:numId w:val="2"/>
        </w:numPr>
        <w:rPr>
          <w:rFonts w:cs="Arial"/>
        </w:rPr>
      </w:pPr>
      <w:r w:rsidRPr="00E20BAA">
        <w:rPr>
          <w:rFonts w:cs="Arial"/>
        </w:rPr>
        <w:t>KLAs</w:t>
      </w:r>
      <w:r>
        <w:rPr>
          <w:rFonts w:cs="Arial"/>
        </w:rPr>
        <w:t xml:space="preserve"> / LAs</w:t>
      </w:r>
    </w:p>
    <w:p w:rsidR="00AA7139" w:rsidRPr="00E20BAA" w:rsidRDefault="00AA7139" w:rsidP="00AA7139">
      <w:pPr>
        <w:numPr>
          <w:ilvl w:val="0"/>
          <w:numId w:val="2"/>
        </w:numPr>
        <w:rPr>
          <w:rFonts w:cs="Arial"/>
        </w:rPr>
      </w:pPr>
      <w:r>
        <w:rPr>
          <w:rFonts w:cs="Arial"/>
        </w:rPr>
        <w:t>Student Leader</w:t>
      </w:r>
      <w:r w:rsidRPr="00E20BAA">
        <w:rPr>
          <w:rFonts w:cs="Arial"/>
        </w:rPr>
        <w:t>ship</w:t>
      </w:r>
    </w:p>
    <w:p w:rsidR="0032043A" w:rsidRDefault="0032043A" w:rsidP="00162BB5">
      <w:pPr>
        <w:numPr>
          <w:ilvl w:val="0"/>
          <w:numId w:val="2"/>
        </w:numPr>
        <w:rPr>
          <w:rFonts w:cs="Arial"/>
        </w:rPr>
      </w:pPr>
      <w:r w:rsidRPr="00E20BAA">
        <w:rPr>
          <w:rFonts w:cs="Arial"/>
        </w:rPr>
        <w:t>Behaviour teaching &amp; learning</w:t>
      </w:r>
    </w:p>
    <w:p w:rsidR="00AA7139" w:rsidRPr="00E20BAA" w:rsidRDefault="00AA7139" w:rsidP="00AA7139">
      <w:pPr>
        <w:numPr>
          <w:ilvl w:val="0"/>
          <w:numId w:val="2"/>
        </w:numPr>
        <w:rPr>
          <w:rFonts w:cs="Arial"/>
        </w:rPr>
      </w:pPr>
      <w:r w:rsidRPr="00E20BAA">
        <w:rPr>
          <w:rFonts w:cs="Arial"/>
        </w:rPr>
        <w:t>Learning Support</w:t>
      </w:r>
    </w:p>
    <w:p w:rsidR="00AA7139" w:rsidRPr="00E20BAA" w:rsidRDefault="00AA7139" w:rsidP="00AA7139">
      <w:pPr>
        <w:numPr>
          <w:ilvl w:val="0"/>
          <w:numId w:val="2"/>
        </w:numPr>
        <w:rPr>
          <w:rFonts w:cs="Arial"/>
        </w:rPr>
      </w:pPr>
      <w:r w:rsidRPr="00E20BAA">
        <w:rPr>
          <w:rFonts w:cs="Arial"/>
        </w:rPr>
        <w:t>Support-a-reader</w:t>
      </w:r>
      <w:r>
        <w:rPr>
          <w:rFonts w:cs="Arial"/>
        </w:rPr>
        <w:t xml:space="preserve"> / Multi-Lit</w:t>
      </w:r>
    </w:p>
    <w:p w:rsidR="00AA7139" w:rsidRDefault="00AA7139" w:rsidP="00162BB5">
      <w:pPr>
        <w:numPr>
          <w:ilvl w:val="0"/>
          <w:numId w:val="2"/>
        </w:numPr>
        <w:rPr>
          <w:rFonts w:cs="Arial"/>
        </w:rPr>
      </w:pPr>
      <w:r>
        <w:rPr>
          <w:rFonts w:cs="Arial"/>
        </w:rPr>
        <w:t>Differentiation</w:t>
      </w:r>
    </w:p>
    <w:p w:rsidR="00AA7139" w:rsidRPr="00E20BAA" w:rsidRDefault="00AA7139" w:rsidP="00AA7139">
      <w:pPr>
        <w:numPr>
          <w:ilvl w:val="0"/>
          <w:numId w:val="2"/>
        </w:numPr>
        <w:rPr>
          <w:rFonts w:cs="Arial"/>
        </w:rPr>
      </w:pPr>
      <w:r w:rsidRPr="00E20BAA">
        <w:rPr>
          <w:rFonts w:cs="Arial"/>
        </w:rPr>
        <w:t>Library-Resource Centre</w:t>
      </w:r>
    </w:p>
    <w:p w:rsidR="00AA7139" w:rsidRPr="00E20BAA" w:rsidRDefault="00AA7139" w:rsidP="00AA7139">
      <w:pPr>
        <w:numPr>
          <w:ilvl w:val="0"/>
          <w:numId w:val="2"/>
        </w:numPr>
        <w:rPr>
          <w:rFonts w:cs="Arial"/>
        </w:rPr>
      </w:pPr>
      <w:r>
        <w:rPr>
          <w:rFonts w:cs="Arial"/>
        </w:rPr>
        <w:t>Teacher</w:t>
      </w:r>
      <w:r w:rsidRPr="00E20BAA">
        <w:rPr>
          <w:rFonts w:cs="Arial"/>
        </w:rPr>
        <w:t xml:space="preserve"> </w:t>
      </w:r>
      <w:r>
        <w:rPr>
          <w:rFonts w:cs="Arial"/>
        </w:rPr>
        <w:t>Aides</w:t>
      </w:r>
    </w:p>
    <w:p w:rsidR="0032043A" w:rsidRDefault="0032043A" w:rsidP="00162BB5">
      <w:pPr>
        <w:numPr>
          <w:ilvl w:val="0"/>
          <w:numId w:val="2"/>
        </w:numPr>
        <w:rPr>
          <w:rFonts w:cs="Arial"/>
        </w:rPr>
      </w:pPr>
      <w:r w:rsidRPr="00E20BAA">
        <w:rPr>
          <w:rFonts w:cs="Arial"/>
        </w:rPr>
        <w:t>ESL</w:t>
      </w:r>
    </w:p>
    <w:p w:rsidR="000B3600" w:rsidRPr="00E20BAA" w:rsidRDefault="000B3600" w:rsidP="000B3600">
      <w:pPr>
        <w:numPr>
          <w:ilvl w:val="0"/>
          <w:numId w:val="2"/>
        </w:numPr>
        <w:rPr>
          <w:rFonts w:cs="Arial"/>
        </w:rPr>
      </w:pPr>
      <w:r w:rsidRPr="00E20BAA">
        <w:rPr>
          <w:rFonts w:cs="Arial"/>
        </w:rPr>
        <w:t>LOTE</w:t>
      </w:r>
    </w:p>
    <w:p w:rsidR="000B3600" w:rsidRPr="00E20BAA" w:rsidRDefault="000B3600" w:rsidP="00162BB5">
      <w:pPr>
        <w:numPr>
          <w:ilvl w:val="0"/>
          <w:numId w:val="2"/>
        </w:numPr>
        <w:rPr>
          <w:rFonts w:cs="Arial"/>
        </w:rPr>
      </w:pPr>
      <w:r>
        <w:rPr>
          <w:rFonts w:cs="Arial"/>
        </w:rPr>
        <w:t>ICLTs</w:t>
      </w:r>
    </w:p>
    <w:p w:rsidR="0032043A" w:rsidRDefault="0032043A" w:rsidP="00162BB5">
      <w:pPr>
        <w:numPr>
          <w:ilvl w:val="0"/>
          <w:numId w:val="2"/>
        </w:numPr>
        <w:rPr>
          <w:rFonts w:cs="Arial"/>
        </w:rPr>
      </w:pPr>
      <w:r w:rsidRPr="00E20BAA">
        <w:rPr>
          <w:rFonts w:cs="Arial"/>
        </w:rPr>
        <w:t>Excursions/camps</w:t>
      </w:r>
    </w:p>
    <w:p w:rsidR="000B3600" w:rsidRPr="00E20BAA" w:rsidRDefault="000B3600" w:rsidP="000B3600">
      <w:pPr>
        <w:numPr>
          <w:ilvl w:val="0"/>
          <w:numId w:val="2"/>
        </w:numPr>
        <w:rPr>
          <w:rFonts w:cs="Arial"/>
        </w:rPr>
      </w:pPr>
      <w:r w:rsidRPr="00E20BAA">
        <w:rPr>
          <w:rFonts w:cs="Arial"/>
        </w:rPr>
        <w:t>Parent Forums</w:t>
      </w:r>
    </w:p>
    <w:p w:rsidR="000B3600" w:rsidRPr="00E20BAA" w:rsidRDefault="000B3600" w:rsidP="000B3600">
      <w:pPr>
        <w:numPr>
          <w:ilvl w:val="0"/>
          <w:numId w:val="2"/>
        </w:numPr>
        <w:rPr>
          <w:rFonts w:cs="Arial"/>
        </w:rPr>
      </w:pPr>
      <w:r w:rsidRPr="00E20BAA">
        <w:rPr>
          <w:rFonts w:cs="Arial"/>
        </w:rPr>
        <w:t>Transition</w:t>
      </w:r>
      <w:r>
        <w:rPr>
          <w:rFonts w:cs="Arial"/>
        </w:rPr>
        <w:t xml:space="preserve"> – </w:t>
      </w:r>
      <w:r w:rsidRPr="00E20BAA">
        <w:rPr>
          <w:rFonts w:cs="Arial"/>
        </w:rPr>
        <w:t>OSHC</w:t>
      </w:r>
      <w:r>
        <w:rPr>
          <w:rFonts w:cs="Arial"/>
        </w:rPr>
        <w:t xml:space="preserve"> &amp; Secondary</w:t>
      </w:r>
    </w:p>
    <w:p w:rsidR="0032043A" w:rsidRPr="00E20BAA" w:rsidRDefault="0032043A" w:rsidP="00162BB5">
      <w:pPr>
        <w:numPr>
          <w:ilvl w:val="0"/>
          <w:numId w:val="2"/>
        </w:numPr>
        <w:rPr>
          <w:rFonts w:cs="Arial"/>
        </w:rPr>
      </w:pPr>
      <w:r w:rsidRPr="00E20BAA">
        <w:rPr>
          <w:rFonts w:cs="Arial"/>
        </w:rPr>
        <w:t>Extra-curricular activities</w:t>
      </w:r>
    </w:p>
    <w:p w:rsidR="000B3600" w:rsidRPr="00E20BAA" w:rsidRDefault="000B3600" w:rsidP="000B3600">
      <w:pPr>
        <w:numPr>
          <w:ilvl w:val="0"/>
          <w:numId w:val="2"/>
        </w:numPr>
        <w:rPr>
          <w:rFonts w:cs="Arial"/>
        </w:rPr>
      </w:pPr>
      <w:r w:rsidRPr="00E20BAA">
        <w:rPr>
          <w:rFonts w:cs="Arial"/>
        </w:rPr>
        <w:t>Personal Development</w:t>
      </w:r>
    </w:p>
    <w:p w:rsidR="000B3600" w:rsidRPr="00E20BAA" w:rsidRDefault="000B3600" w:rsidP="000B3600">
      <w:pPr>
        <w:numPr>
          <w:ilvl w:val="0"/>
          <w:numId w:val="2"/>
        </w:numPr>
        <w:rPr>
          <w:rFonts w:cs="Arial"/>
        </w:rPr>
      </w:pPr>
      <w:r w:rsidRPr="00E20BAA">
        <w:rPr>
          <w:rFonts w:cs="Arial"/>
        </w:rPr>
        <w:t>Work programs</w:t>
      </w:r>
    </w:p>
    <w:p w:rsidR="0032043A" w:rsidRPr="00E20BAA" w:rsidRDefault="0032043A" w:rsidP="00162BB5">
      <w:pPr>
        <w:numPr>
          <w:ilvl w:val="0"/>
          <w:numId w:val="2"/>
        </w:numPr>
        <w:rPr>
          <w:rFonts w:cs="Arial"/>
        </w:rPr>
      </w:pPr>
      <w:r w:rsidRPr="00E20BAA">
        <w:rPr>
          <w:rFonts w:cs="Arial"/>
        </w:rPr>
        <w:t>Faith education</w:t>
      </w:r>
    </w:p>
    <w:p w:rsidR="000B3600" w:rsidRPr="00E20BAA" w:rsidRDefault="000B3600" w:rsidP="000B3600">
      <w:pPr>
        <w:numPr>
          <w:ilvl w:val="0"/>
          <w:numId w:val="2"/>
        </w:numPr>
        <w:rPr>
          <w:rFonts w:cs="Arial"/>
        </w:rPr>
      </w:pPr>
      <w:r w:rsidRPr="00E20BAA">
        <w:rPr>
          <w:rFonts w:cs="Arial"/>
        </w:rPr>
        <w:t>QSA</w:t>
      </w:r>
    </w:p>
    <w:p w:rsidR="002D3361" w:rsidRPr="002D3361" w:rsidRDefault="002D3361" w:rsidP="000B3600">
      <w:pPr>
        <w:numPr>
          <w:ilvl w:val="0"/>
          <w:numId w:val="2"/>
        </w:numPr>
        <w:rPr>
          <w:rFonts w:cs="Arial"/>
        </w:rPr>
        <w:sectPr w:rsidR="002D3361" w:rsidRPr="002D3361" w:rsidSect="002D3361">
          <w:type w:val="continuous"/>
          <w:pgSz w:w="11906" w:h="16838"/>
          <w:pgMar w:top="1134" w:right="1134" w:bottom="1134" w:left="1134" w:header="709" w:footer="709" w:gutter="0"/>
          <w:cols w:num="2" w:space="709"/>
          <w:docGrid w:linePitch="360"/>
        </w:sectPr>
      </w:pPr>
      <w:r>
        <w:rPr>
          <w:rFonts w:cs="Arial"/>
        </w:rPr>
        <w:t>NAPLAN</w:t>
      </w:r>
    </w:p>
    <w:p w:rsidR="0032043A" w:rsidRPr="00E20BAA" w:rsidRDefault="0032043A" w:rsidP="002D3361">
      <w:pPr>
        <w:rPr>
          <w:rFonts w:cs="Arial"/>
        </w:rPr>
      </w:pPr>
    </w:p>
    <w:sectPr w:rsidR="0032043A" w:rsidRPr="00E20BAA" w:rsidSect="00AA7139">
      <w:type w:val="continuous"/>
      <w:pgSz w:w="11906" w:h="16838"/>
      <w:pgMar w:top="1134" w:right="1134" w:bottom="1134"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DF3"/>
    <w:multiLevelType w:val="hybridMultilevel"/>
    <w:tmpl w:val="89FE3E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6D6F3F"/>
    <w:multiLevelType w:val="hybridMultilevel"/>
    <w:tmpl w:val="4034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4A"/>
    <w:rsid w:val="000B3600"/>
    <w:rsid w:val="00162BB5"/>
    <w:rsid w:val="002B238B"/>
    <w:rsid w:val="002D3361"/>
    <w:rsid w:val="0032043A"/>
    <w:rsid w:val="00396B6C"/>
    <w:rsid w:val="003B6810"/>
    <w:rsid w:val="004A53E8"/>
    <w:rsid w:val="00535EE6"/>
    <w:rsid w:val="00684BDE"/>
    <w:rsid w:val="00AA7139"/>
    <w:rsid w:val="00BA644A"/>
    <w:rsid w:val="00D94786"/>
    <w:rsid w:val="00E20BAA"/>
    <w:rsid w:val="00E3118B"/>
    <w:rsid w:val="00EA0BC2"/>
    <w:rsid w:val="00FF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1423"/>
  <w15:chartTrackingRefBased/>
  <w15:docId w15:val="{77D92A21-B791-467E-A429-EDDD090D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E76DEFA288A4EB3CA56FF7E8E4B4B" ma:contentTypeVersion="2" ma:contentTypeDescription="Create a new document." ma:contentTypeScope="" ma:versionID="c33e4495cc2be7bb0dd83da1907150b4">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F6A43-3271-4146-96F5-78B1933320F2}"/>
</file>

<file path=customXml/itemProps2.xml><?xml version="1.0" encoding="utf-8"?>
<ds:datastoreItem xmlns:ds="http://schemas.openxmlformats.org/officeDocument/2006/customXml" ds:itemID="{42CECDFF-5C74-4576-A320-E0FFAA544C7D}"/>
</file>

<file path=customXml/itemProps3.xml><?xml version="1.0" encoding="utf-8"?>
<ds:datastoreItem xmlns:ds="http://schemas.openxmlformats.org/officeDocument/2006/customXml" ds:itemID="{C295B717-D3BB-45EB-8343-D07AE0E0E2B5}"/>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Learning and Teaching Policy</vt:lpstr>
    </vt:vector>
  </TitlesOfParts>
  <Company>ACU</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Teaching Policy</dc:title>
  <dc:subject/>
  <dc:creator>McAuley</dc:creator>
  <cp:keywords/>
  <dc:description/>
  <cp:lastModifiedBy>Janet Scovell</cp:lastModifiedBy>
  <cp:revision>2</cp:revision>
  <dcterms:created xsi:type="dcterms:W3CDTF">2016-04-26T02:46:00Z</dcterms:created>
  <dcterms:modified xsi:type="dcterms:W3CDTF">2016-04-26T02:46:00Z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0x010100744E76DEFA288A4EB3CA56FF7E8E4B4B</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